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69C0" w:rsidRPr="00734DCE" w:rsidRDefault="00D669C0" w:rsidP="00D669C0">
      <w:pPr>
        <w:pStyle w:val="Hlavika"/>
        <w:ind w:firstLine="2124"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sk-SK"/>
        </w:rPr>
        <w:drawing>
          <wp:anchor distT="0" distB="0" distL="114300" distR="114300" simplePos="0" relativeHeight="251659264" behindDoc="1" locked="0" layoutInCell="1" allowOverlap="1" wp14:anchorId="0A1C18C3" wp14:editId="72EEAFB4">
            <wp:simplePos x="0" y="0"/>
            <wp:positionH relativeFrom="column">
              <wp:posOffset>167005</wp:posOffset>
            </wp:positionH>
            <wp:positionV relativeFrom="paragraph">
              <wp:posOffset>64770</wp:posOffset>
            </wp:positionV>
            <wp:extent cx="521224" cy="623840"/>
            <wp:effectExtent l="0" t="0" r="0" b="5080"/>
            <wp:wrapNone/>
            <wp:docPr id="11" name="Obrázo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rb-mesta (1)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47" cy="6312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2"/>
          <w:szCs w:val="32"/>
        </w:rPr>
        <w:t>MESTO HNÚŠŤA</w:t>
      </w:r>
    </w:p>
    <w:p w:rsidR="00D669C0" w:rsidRPr="00734DCE" w:rsidRDefault="00D669C0" w:rsidP="00D669C0">
      <w:pPr>
        <w:pStyle w:val="Hlavika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</w:t>
      </w:r>
      <w:r w:rsidRPr="00734DCE">
        <w:rPr>
          <w:b/>
          <w:sz w:val="32"/>
          <w:szCs w:val="32"/>
        </w:rPr>
        <w:t>Mestský úrad Hnúšťa</w:t>
      </w:r>
    </w:p>
    <w:p w:rsidR="00D669C0" w:rsidRDefault="00D669C0" w:rsidP="00D669C0">
      <w:pPr>
        <w:pStyle w:val="Hlavika"/>
        <w:pBdr>
          <w:bottom w:val="single" w:sz="12" w:space="1" w:color="auto"/>
        </w:pBdr>
      </w:pPr>
      <w:r>
        <w:t xml:space="preserve">                                          </w:t>
      </w:r>
      <w:proofErr w:type="spellStart"/>
      <w:r>
        <w:t>Francisciho</w:t>
      </w:r>
      <w:proofErr w:type="spellEnd"/>
      <w:r>
        <w:t xml:space="preserve"> 74/2, 981 01 Hnúšťa</w:t>
      </w:r>
    </w:p>
    <w:p w:rsidR="00D669C0" w:rsidRDefault="00D669C0" w:rsidP="00D669C0">
      <w:pPr>
        <w:jc w:val="both"/>
        <w:rPr>
          <w:rFonts w:cstheme="minorHAnsi"/>
          <w:sz w:val="24"/>
          <w:szCs w:val="24"/>
        </w:rPr>
      </w:pPr>
    </w:p>
    <w:p w:rsidR="00D669C0" w:rsidRPr="00D657A8" w:rsidRDefault="00D669C0" w:rsidP="00D669C0">
      <w:pPr>
        <w:jc w:val="center"/>
        <w:rPr>
          <w:rFonts w:cstheme="minorHAnsi"/>
          <w:b/>
        </w:rPr>
      </w:pPr>
      <w:r w:rsidRPr="00D657A8">
        <w:rPr>
          <w:rFonts w:cstheme="minorHAnsi"/>
          <w:b/>
        </w:rPr>
        <w:t>SPRÁVA O SITUÁCII RIZIKOVÝCH RODÍN DETÍ UMIESTNENÝCH V ZARIADENIACH NA VÝKON</w:t>
      </w:r>
      <w:r w:rsidR="00040AB4">
        <w:rPr>
          <w:rFonts w:cstheme="minorHAnsi"/>
          <w:b/>
        </w:rPr>
        <w:t xml:space="preserve"> ROZHODNUTIA </w:t>
      </w:r>
      <w:r w:rsidRPr="00D657A8">
        <w:rPr>
          <w:rFonts w:cstheme="minorHAnsi"/>
          <w:b/>
        </w:rPr>
        <w:t>SÚDU</w:t>
      </w:r>
    </w:p>
    <w:p w:rsidR="00D669C0" w:rsidRDefault="00D669C0" w:rsidP="00725B3A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i/>
          <w:sz w:val="24"/>
          <w:szCs w:val="24"/>
        </w:rPr>
        <w:t xml:space="preserve"> (</w:t>
      </w:r>
      <w:r w:rsidRPr="009635EC">
        <w:rPr>
          <w:rFonts w:cstheme="minorHAnsi"/>
          <w:i/>
          <w:sz w:val="24"/>
          <w:szCs w:val="24"/>
        </w:rPr>
        <w:t>Spracované pre účely Komisie pre sociálne veci, zdravotníctvo a nájomné bývanie</w:t>
      </w:r>
      <w:r>
        <w:rPr>
          <w:rFonts w:cstheme="minorHAnsi"/>
          <w:i/>
          <w:sz w:val="24"/>
          <w:szCs w:val="24"/>
        </w:rPr>
        <w:t>)</w:t>
      </w:r>
    </w:p>
    <w:p w:rsidR="00D669C0" w:rsidRDefault="00D669C0" w:rsidP="00D669C0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V </w:t>
      </w:r>
      <w:r w:rsidRPr="00E25F9B">
        <w:rPr>
          <w:rFonts w:cstheme="minorHAnsi"/>
          <w:sz w:val="24"/>
          <w:szCs w:val="24"/>
        </w:rPr>
        <w:t>zákon</w:t>
      </w:r>
      <w:r>
        <w:rPr>
          <w:rFonts w:cstheme="minorHAnsi"/>
          <w:sz w:val="24"/>
          <w:szCs w:val="24"/>
        </w:rPr>
        <w:t>e</w:t>
      </w:r>
      <w:r w:rsidRPr="00E25F9B">
        <w:rPr>
          <w:rFonts w:cstheme="minorHAnsi"/>
          <w:sz w:val="24"/>
          <w:szCs w:val="24"/>
        </w:rPr>
        <w:t xml:space="preserve"> 305/2005 </w:t>
      </w:r>
      <w:proofErr w:type="spellStart"/>
      <w:r w:rsidRPr="00E25F9B">
        <w:rPr>
          <w:rFonts w:cstheme="minorHAnsi"/>
          <w:sz w:val="24"/>
          <w:szCs w:val="24"/>
        </w:rPr>
        <w:t>Z.z</w:t>
      </w:r>
      <w:proofErr w:type="spellEnd"/>
      <w:r w:rsidRPr="00E25F9B">
        <w:rPr>
          <w:rFonts w:cstheme="minorHAnsi"/>
          <w:sz w:val="24"/>
          <w:szCs w:val="24"/>
        </w:rPr>
        <w:t>. § 32 ods. 4 o sociálnoprávnej ochrane detí a sociálnej kuratele a o zmene a doplnení niektorých zákonov v znení neskorších predpisov</w:t>
      </w:r>
      <w:r>
        <w:rPr>
          <w:rFonts w:cstheme="minorHAnsi"/>
          <w:sz w:val="24"/>
          <w:szCs w:val="24"/>
        </w:rPr>
        <w:t xml:space="preserve"> sa </w:t>
      </w:r>
      <w:r w:rsidRPr="00E25F9B">
        <w:rPr>
          <w:rFonts w:cstheme="minorHAnsi"/>
          <w:sz w:val="24"/>
          <w:szCs w:val="24"/>
        </w:rPr>
        <w:t>hovorí „ obec najmenej raz za šesť mesiacov predkladá orgánu sociálnoprávnej ochrany detí a sociálnej kurately správu o sociálnej situácii rodičov dieťaťa. Súčasťou správy podľa prvej vety je zhodnotenie podmienok návratu dieťaťa do rodinného prostredia a oznámenie možnosti zverenia dieťaťa do osobnej starostlivosti inej fyzickej osoby než rodiča podľa osobitného predpisu  - náhradná starostlivosť alebo do pestún</w:t>
      </w:r>
      <w:r>
        <w:rPr>
          <w:rFonts w:cstheme="minorHAnsi"/>
          <w:sz w:val="24"/>
          <w:szCs w:val="24"/>
        </w:rPr>
        <w:t xml:space="preserve">skej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5F9B">
        <w:rPr>
          <w:rFonts w:cstheme="minorHAnsi"/>
          <w:sz w:val="24"/>
          <w:szCs w:val="24"/>
        </w:rPr>
        <w:t>starostlivo</w:t>
      </w:r>
      <w:r>
        <w:rPr>
          <w:rFonts w:cstheme="minorHAnsi"/>
          <w:sz w:val="24"/>
          <w:szCs w:val="24"/>
        </w:rPr>
        <w:t>sti.“</w:t>
      </w:r>
    </w:p>
    <w:p w:rsidR="00943F6B" w:rsidRDefault="00943F6B" w:rsidP="00D669C0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Mesto preveruje rodinné prostredie dieťaťa umiestneného v centre pre rodiny formou návštevy terénnych pracovníkov. Zhodnocuje bytové, ekonomické a sociálne podmienky rodičov dieťaťa – či je možný návrat do rodinného prostredia alebo hľadá inú osobu, ktorej by dieťa mohlo byť zverené do osobnej starostlivosti. Všetky preverované rodiny boli vyhodnotené,</w:t>
      </w:r>
      <w:r w:rsidR="006B342C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že nie je možný návrat dieťaťa do rodinného prostredia </w:t>
      </w:r>
      <w:r w:rsidR="006B342C">
        <w:rPr>
          <w:rFonts w:cstheme="minorHAnsi"/>
          <w:sz w:val="24"/>
          <w:szCs w:val="24"/>
        </w:rPr>
        <w:t xml:space="preserve">a </w:t>
      </w:r>
      <w:r>
        <w:rPr>
          <w:rFonts w:cstheme="minorHAnsi"/>
          <w:sz w:val="24"/>
          <w:szCs w:val="24"/>
        </w:rPr>
        <w:t xml:space="preserve">ani sa nenašla iná osoba, ktorej by dieťa bolo zverené do osobnej starostlivosti.   </w:t>
      </w:r>
    </w:p>
    <w:p w:rsidR="00D669C0" w:rsidRDefault="00D669C0" w:rsidP="00D669C0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K 31.03.2025 mesto Hnúšťa eviduje </w:t>
      </w:r>
      <w:r w:rsidR="004570DE">
        <w:rPr>
          <w:rFonts w:cstheme="minorHAnsi"/>
          <w:sz w:val="24"/>
          <w:szCs w:val="24"/>
        </w:rPr>
        <w:t>4</w:t>
      </w:r>
      <w:r>
        <w:rPr>
          <w:rFonts w:cstheme="minorHAnsi"/>
          <w:sz w:val="24"/>
          <w:szCs w:val="24"/>
        </w:rPr>
        <w:t xml:space="preserve"> rod</w:t>
      </w:r>
      <w:r w:rsidR="004570DE">
        <w:rPr>
          <w:rFonts w:cstheme="minorHAnsi"/>
          <w:sz w:val="24"/>
          <w:szCs w:val="24"/>
        </w:rPr>
        <w:t xml:space="preserve">iny </w:t>
      </w:r>
      <w:r>
        <w:rPr>
          <w:rFonts w:cstheme="minorHAnsi"/>
          <w:sz w:val="24"/>
          <w:szCs w:val="24"/>
        </w:rPr>
        <w:t>a </w:t>
      </w:r>
      <w:r w:rsidR="004570DE">
        <w:rPr>
          <w:rFonts w:cstheme="minorHAnsi"/>
          <w:sz w:val="24"/>
          <w:szCs w:val="24"/>
        </w:rPr>
        <w:t>9</w:t>
      </w:r>
      <w:r>
        <w:rPr>
          <w:rFonts w:cstheme="minorHAnsi"/>
          <w:sz w:val="24"/>
          <w:szCs w:val="24"/>
        </w:rPr>
        <w:t xml:space="preserve"> detí, ktoré sú umiestnené v Centre pre deti a rodiny. V roku 202</w:t>
      </w:r>
      <w:r w:rsidR="004248F1">
        <w:rPr>
          <w:rFonts w:cstheme="minorHAnsi"/>
          <w:sz w:val="24"/>
          <w:szCs w:val="24"/>
        </w:rPr>
        <w:t>5</w:t>
      </w:r>
      <w:r>
        <w:rPr>
          <w:rFonts w:cstheme="minorHAnsi"/>
          <w:sz w:val="24"/>
          <w:szCs w:val="24"/>
        </w:rPr>
        <w:t xml:space="preserve"> bola dva krát vypracovaná správa o sociálnej situácii rodičov dieťaťa a zaslaná na Oddelenie sociálnoprávnej ochrany detí a sociálnej kurately Rimavská Sobota. Ďalšie prehodnotenie sociálnej situácie a sociálne šetrenie prebehne v  roku 202</w:t>
      </w:r>
      <w:r w:rsidR="004248F1">
        <w:rPr>
          <w:rFonts w:cstheme="minorHAnsi"/>
          <w:sz w:val="24"/>
          <w:szCs w:val="24"/>
        </w:rPr>
        <w:t>6</w:t>
      </w:r>
      <w:r>
        <w:rPr>
          <w:rFonts w:cstheme="minorHAnsi"/>
          <w:sz w:val="24"/>
          <w:szCs w:val="24"/>
        </w:rPr>
        <w:t>.</w:t>
      </w:r>
    </w:p>
    <w:p w:rsidR="00D669C0" w:rsidRDefault="00D669C0" w:rsidP="00D669C0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V Centre pre deti a rodiny v Hnúšti sú umiestnené </w:t>
      </w:r>
      <w:r w:rsidR="004570DE">
        <w:rPr>
          <w:rFonts w:cstheme="minorHAnsi"/>
          <w:sz w:val="24"/>
          <w:szCs w:val="24"/>
        </w:rPr>
        <w:t>2</w:t>
      </w:r>
      <w:r>
        <w:rPr>
          <w:rFonts w:cstheme="minorHAnsi"/>
          <w:sz w:val="24"/>
          <w:szCs w:val="24"/>
        </w:rPr>
        <w:t xml:space="preserve"> deti, v Centre pre deti a rodiny v Rimavskej Sobote sú umiestnené </w:t>
      </w:r>
      <w:r w:rsidR="004248F1">
        <w:rPr>
          <w:rFonts w:cstheme="minorHAnsi"/>
          <w:sz w:val="24"/>
          <w:szCs w:val="24"/>
        </w:rPr>
        <w:t>2</w:t>
      </w:r>
      <w:r>
        <w:rPr>
          <w:rFonts w:cstheme="minorHAnsi"/>
          <w:sz w:val="24"/>
          <w:szCs w:val="24"/>
        </w:rPr>
        <w:t xml:space="preserve"> deti, v Centre pre deti a rodiny v Tornali sú umiestnené 2 deti, v Centre pre deti a rodiny v Jesenskom sú umiestnené 2 deti</w:t>
      </w:r>
      <w:r w:rsidR="00D2478C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a v Centre pre deti a rodiny Margarétka v Lučenci 1 dieťa.</w:t>
      </w:r>
    </w:p>
    <w:p w:rsidR="00D669C0" w:rsidRDefault="00D669C0" w:rsidP="00D669C0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 roku 202</w:t>
      </w:r>
      <w:r w:rsidR="00D2478C">
        <w:rPr>
          <w:rFonts w:cstheme="minorHAnsi"/>
          <w:sz w:val="24"/>
          <w:szCs w:val="24"/>
        </w:rPr>
        <w:t>5</w:t>
      </w:r>
      <w:r>
        <w:rPr>
          <w:rFonts w:cstheme="minorHAnsi"/>
          <w:sz w:val="24"/>
          <w:szCs w:val="24"/>
        </w:rPr>
        <w:t xml:space="preserve"> </w:t>
      </w:r>
      <w:r w:rsidR="00935E7E">
        <w:rPr>
          <w:rFonts w:cstheme="minorHAnsi"/>
          <w:sz w:val="24"/>
          <w:szCs w:val="24"/>
        </w:rPr>
        <w:t xml:space="preserve">trom </w:t>
      </w:r>
      <w:r>
        <w:rPr>
          <w:rFonts w:cstheme="minorHAnsi"/>
          <w:sz w:val="24"/>
          <w:szCs w:val="24"/>
        </w:rPr>
        <w:t>deťom bolo ukončené poskytovanie ústavnej starostlivosti a po splnení  podmienky na jednorazový príspevok na uľahčenie osamostatnenia sa mladého dospelého im bol tento príspevok vyplatený v</w:t>
      </w:r>
      <w:r w:rsidR="00D973E3">
        <w:rPr>
          <w:rFonts w:cstheme="minorHAnsi"/>
          <w:sz w:val="24"/>
          <w:szCs w:val="24"/>
        </w:rPr>
        <w:t xml:space="preserve"> júni </w:t>
      </w:r>
      <w:r>
        <w:rPr>
          <w:rFonts w:cstheme="minorHAnsi"/>
          <w:sz w:val="24"/>
          <w:szCs w:val="24"/>
        </w:rPr>
        <w:t>202</w:t>
      </w:r>
      <w:r w:rsidR="00D973E3">
        <w:rPr>
          <w:rFonts w:cstheme="minorHAnsi"/>
          <w:sz w:val="24"/>
          <w:szCs w:val="24"/>
        </w:rPr>
        <w:t>5</w:t>
      </w:r>
      <w:r>
        <w:rPr>
          <w:rFonts w:cstheme="minorHAnsi"/>
          <w:sz w:val="24"/>
          <w:szCs w:val="24"/>
        </w:rPr>
        <w:t xml:space="preserve"> v sume </w:t>
      </w:r>
      <w:r w:rsidR="00040AB4">
        <w:rPr>
          <w:rFonts w:cstheme="minorHAnsi"/>
          <w:sz w:val="24"/>
          <w:szCs w:val="24"/>
        </w:rPr>
        <w:t>3 x 375,30</w:t>
      </w:r>
      <w:r>
        <w:rPr>
          <w:rFonts w:cstheme="minorHAnsi"/>
          <w:sz w:val="24"/>
          <w:szCs w:val="24"/>
        </w:rPr>
        <w:t xml:space="preserve"> €.</w:t>
      </w:r>
    </w:p>
    <w:p w:rsidR="00D669C0" w:rsidRDefault="00D669C0" w:rsidP="00D669C0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Jedno dieťa dosiahl</w:t>
      </w:r>
      <w:r w:rsidR="00040AB4">
        <w:rPr>
          <w:rFonts w:cstheme="minorHAnsi"/>
          <w:sz w:val="24"/>
          <w:szCs w:val="24"/>
        </w:rPr>
        <w:t>o</w:t>
      </w:r>
      <w:r>
        <w:rPr>
          <w:rFonts w:cstheme="minorHAnsi"/>
          <w:sz w:val="24"/>
          <w:szCs w:val="24"/>
        </w:rPr>
        <w:t xml:space="preserve"> plnoletosť, </w:t>
      </w:r>
      <w:r w:rsidRPr="001F34DA">
        <w:rPr>
          <w:rFonts w:cstheme="minorHAnsi"/>
          <w:sz w:val="24"/>
          <w:szCs w:val="24"/>
        </w:rPr>
        <w:t>ale ostáva</w:t>
      </w:r>
      <w:r w:rsidR="00040AB4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bývať v byte pre mladých dospelých. Bývajú </w:t>
      </w:r>
      <w:r w:rsidRPr="001F34DA">
        <w:rPr>
          <w:rFonts w:cstheme="minorHAnsi"/>
          <w:color w:val="000000"/>
          <w:sz w:val="24"/>
          <w:szCs w:val="24"/>
          <w:shd w:val="clear" w:color="auto" w:fill="FFFFFF"/>
        </w:rPr>
        <w:t>tam mladí dospelí, ktorí dovŕšili vek plnoletosti a začínajú sa osamostatňovať po odchode z niektorej zo skupín na ktorých doposiaľ pôsobili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>.</w:t>
      </w:r>
      <w:r w:rsidR="00040AB4">
        <w:rPr>
          <w:rFonts w:cstheme="minorHAnsi"/>
          <w:color w:val="000000"/>
          <w:sz w:val="24"/>
          <w:szCs w:val="24"/>
          <w:shd w:val="clear" w:color="auto" w:fill="FFFFFF"/>
        </w:rPr>
        <w:t xml:space="preserve"> Jednému dieťaťu</w:t>
      </w:r>
      <w:r w:rsidR="00670DE4">
        <w:rPr>
          <w:rFonts w:cstheme="minorHAnsi"/>
          <w:color w:val="000000"/>
          <w:sz w:val="24"/>
          <w:szCs w:val="24"/>
          <w:shd w:val="clear" w:color="auto" w:fill="FFFFFF"/>
        </w:rPr>
        <w:t xml:space="preserve"> bolo ukončené umiestnenie na základe rozhodnutia súdu.</w:t>
      </w:r>
    </w:p>
    <w:p w:rsidR="00D669C0" w:rsidRDefault="00D669C0" w:rsidP="00725B3A">
      <w:pPr>
        <w:spacing w:after="0"/>
        <w:ind w:left="6372" w:firstLine="708"/>
        <w:jc w:val="both"/>
        <w:rPr>
          <w:rFonts w:cstheme="minorHAnsi"/>
          <w:sz w:val="24"/>
          <w:szCs w:val="24"/>
        </w:rPr>
      </w:pPr>
      <w:bookmarkStart w:id="0" w:name="_Hlk164340076"/>
      <w:bookmarkStart w:id="1" w:name="_GoBack"/>
      <w:bookmarkEnd w:id="1"/>
    </w:p>
    <w:p w:rsidR="00D669C0" w:rsidRDefault="00D669C0" w:rsidP="00D669C0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Mgr. Andrea </w:t>
      </w:r>
      <w:proofErr w:type="spellStart"/>
      <w:r>
        <w:rPr>
          <w:rFonts w:cstheme="minorHAnsi"/>
          <w:sz w:val="24"/>
          <w:szCs w:val="24"/>
        </w:rPr>
        <w:t>Bálintová</w:t>
      </w:r>
      <w:proofErr w:type="spellEnd"/>
      <w:r w:rsidR="00725B3A">
        <w:rPr>
          <w:rFonts w:cstheme="minorHAnsi"/>
          <w:sz w:val="24"/>
          <w:szCs w:val="24"/>
        </w:rPr>
        <w:tab/>
      </w:r>
      <w:r w:rsidR="00725B3A">
        <w:rPr>
          <w:rFonts w:cstheme="minorHAnsi"/>
          <w:sz w:val="24"/>
          <w:szCs w:val="24"/>
        </w:rPr>
        <w:tab/>
      </w:r>
      <w:r w:rsidR="00725B3A">
        <w:rPr>
          <w:rFonts w:cstheme="minorHAnsi"/>
          <w:sz w:val="24"/>
          <w:szCs w:val="24"/>
        </w:rPr>
        <w:tab/>
      </w:r>
      <w:r w:rsidR="00725B3A">
        <w:rPr>
          <w:rFonts w:cstheme="minorHAnsi"/>
          <w:sz w:val="24"/>
          <w:szCs w:val="24"/>
        </w:rPr>
        <w:tab/>
      </w:r>
      <w:r w:rsidR="00725B3A">
        <w:rPr>
          <w:rFonts w:cstheme="minorHAnsi"/>
          <w:sz w:val="24"/>
          <w:szCs w:val="24"/>
        </w:rPr>
        <w:tab/>
      </w:r>
      <w:r w:rsidR="00725B3A">
        <w:rPr>
          <w:rFonts w:cstheme="minorHAnsi"/>
          <w:sz w:val="24"/>
          <w:szCs w:val="24"/>
        </w:rPr>
        <w:tab/>
      </w:r>
      <w:r w:rsidR="00725B3A">
        <w:rPr>
          <w:rFonts w:cstheme="minorHAnsi"/>
          <w:sz w:val="24"/>
          <w:szCs w:val="24"/>
        </w:rPr>
        <w:tab/>
        <w:t>v Hnúšti 14.04.2026</w:t>
      </w:r>
    </w:p>
    <w:p w:rsidR="00D669C0" w:rsidRDefault="00D669C0" w:rsidP="00D669C0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odborný referent pre sociálne veci</w:t>
      </w:r>
    </w:p>
    <w:bookmarkEnd w:id="0"/>
    <w:p w:rsidR="00D669C0" w:rsidRDefault="00D669C0" w:rsidP="00D669C0">
      <w:pPr>
        <w:jc w:val="both"/>
        <w:rPr>
          <w:rFonts w:cstheme="minorHAnsi"/>
          <w:sz w:val="24"/>
          <w:szCs w:val="24"/>
        </w:rPr>
      </w:pPr>
    </w:p>
    <w:p w:rsidR="00D669C0" w:rsidRDefault="00D669C0" w:rsidP="00D669C0"/>
    <w:p w:rsidR="00D669C0" w:rsidRDefault="00D669C0" w:rsidP="00D669C0"/>
    <w:p w:rsidR="00050AF6" w:rsidRDefault="00050AF6"/>
    <w:sectPr w:rsidR="00050A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9C0"/>
    <w:rsid w:val="00040AB4"/>
    <w:rsid w:val="00050AF6"/>
    <w:rsid w:val="00191D04"/>
    <w:rsid w:val="004248F1"/>
    <w:rsid w:val="004570DE"/>
    <w:rsid w:val="00670DE4"/>
    <w:rsid w:val="006B342C"/>
    <w:rsid w:val="00725B3A"/>
    <w:rsid w:val="00935E7E"/>
    <w:rsid w:val="00943F6B"/>
    <w:rsid w:val="00A835DB"/>
    <w:rsid w:val="00D2478C"/>
    <w:rsid w:val="00D669C0"/>
    <w:rsid w:val="00D973E3"/>
    <w:rsid w:val="00F56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51320"/>
  <w15:chartTrackingRefBased/>
  <w15:docId w15:val="{DBBA56DE-8682-47C2-998F-BD21ECEAA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D669C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D669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669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</dc:creator>
  <cp:keywords/>
  <dc:description/>
  <cp:lastModifiedBy>Andrea</cp:lastModifiedBy>
  <cp:revision>5</cp:revision>
  <cp:lastPrinted>2026-04-14T11:09:00Z</cp:lastPrinted>
  <dcterms:created xsi:type="dcterms:W3CDTF">2026-04-16T08:15:00Z</dcterms:created>
  <dcterms:modified xsi:type="dcterms:W3CDTF">2026-04-16T08:37:00Z</dcterms:modified>
</cp:coreProperties>
</file>